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15" w:rsidRPr="00986C29" w:rsidRDefault="00747E15" w:rsidP="00747E15">
      <w:pPr>
        <w:rPr>
          <w:rFonts w:ascii="彩虹粗仿宋" w:eastAsia="彩虹粗仿宋"/>
          <w:b/>
          <w:color w:val="000000"/>
          <w:sz w:val="32"/>
          <w:szCs w:val="32"/>
        </w:rPr>
      </w:pPr>
      <w:r w:rsidRPr="00986C29">
        <w:rPr>
          <w:rFonts w:ascii="彩虹粗仿宋" w:eastAsia="彩虹粗仿宋" w:hint="eastAsia"/>
          <w:b/>
          <w:color w:val="000000"/>
          <w:sz w:val="32"/>
          <w:szCs w:val="32"/>
        </w:rPr>
        <w:t>附件1</w:t>
      </w:r>
    </w:p>
    <w:p w:rsidR="00747E15" w:rsidRPr="00986C29" w:rsidRDefault="00747E15" w:rsidP="00747E15">
      <w:pPr>
        <w:jc w:val="center"/>
        <w:rPr>
          <w:b/>
          <w:color w:val="000000"/>
          <w:sz w:val="32"/>
          <w:szCs w:val="32"/>
        </w:rPr>
      </w:pPr>
      <w:r w:rsidRPr="00986C29">
        <w:rPr>
          <w:rFonts w:hint="eastAsia"/>
          <w:b/>
          <w:color w:val="000000"/>
          <w:sz w:val="32"/>
          <w:szCs w:val="32"/>
        </w:rPr>
        <w:t>“乾元—日鑫月溢”（按日）开放式资产组合型人民币理财产品月度投资管理报告</w:t>
      </w:r>
    </w:p>
    <w:p w:rsidR="00747E15" w:rsidRPr="00986C29" w:rsidRDefault="00747E15" w:rsidP="00747E15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986C29">
        <w:rPr>
          <w:rFonts w:ascii="宋体" w:hAnsi="宋体" w:hint="eastAsia"/>
          <w:color w:val="000000"/>
          <w:szCs w:val="21"/>
        </w:rPr>
        <w:t>报告日：</w:t>
      </w:r>
      <w:r>
        <w:rPr>
          <w:rFonts w:ascii="宋体" w:hAnsi="宋体" w:hint="eastAsia"/>
          <w:color w:val="000000"/>
          <w:szCs w:val="21"/>
        </w:rPr>
        <w:t>201</w:t>
      </w:r>
      <w:r w:rsidR="00DC041F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年</w:t>
      </w:r>
      <w:r w:rsidR="002F02E2">
        <w:rPr>
          <w:rFonts w:ascii="宋体" w:hAnsi="宋体" w:hint="eastAsia"/>
          <w:color w:val="000000"/>
          <w:szCs w:val="21"/>
        </w:rPr>
        <w:t>8</w:t>
      </w:r>
      <w:r w:rsidRPr="00986C29">
        <w:rPr>
          <w:rFonts w:ascii="宋体" w:hAnsi="宋体" w:hint="eastAsia"/>
          <w:color w:val="000000"/>
          <w:szCs w:val="21"/>
        </w:rPr>
        <w:t>月</w:t>
      </w:r>
      <w:r w:rsidR="00F54032">
        <w:rPr>
          <w:rFonts w:ascii="宋体" w:hAnsi="宋体" w:hint="eastAsia"/>
          <w:color w:val="000000"/>
          <w:szCs w:val="21"/>
        </w:rPr>
        <w:t>31</w:t>
      </w:r>
      <w:r w:rsidRPr="00986C29">
        <w:rPr>
          <w:rFonts w:ascii="宋体" w:hAnsi="宋体" w:hint="eastAsia"/>
          <w:color w:val="000000"/>
          <w:szCs w:val="21"/>
        </w:rPr>
        <w:t>日</w:t>
      </w:r>
    </w:p>
    <w:p w:rsidR="00747E15" w:rsidRPr="004340C8" w:rsidRDefault="00747E15" w:rsidP="002F02E2">
      <w:pPr>
        <w:widowControl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“乾元-日鑫月溢”（按日）开放式资产组合型人民币理财产品于</w:t>
      </w:r>
      <w:smartTag w:uri="urn:schemas-microsoft-com:office:smarttags" w:element="chsdate">
        <w:smartTagPr>
          <w:attr w:name="Year" w:val="2011"/>
          <w:attr w:name="Month" w:val="3"/>
          <w:attr w:name="Day" w:val="17"/>
          <w:attr w:name="IsLunarDate" w:val="False"/>
          <w:attr w:name="IsROCDate" w:val="False"/>
        </w:smartTagPr>
        <w:r w:rsidRPr="00986C29">
          <w:rPr>
            <w:rFonts w:ascii="宋体" w:hAnsi="宋体" w:hint="eastAsia"/>
            <w:color w:val="000000"/>
            <w:sz w:val="28"/>
            <w:szCs w:val="28"/>
          </w:rPr>
          <w:t>2011年3月17日</w:t>
        </w:r>
      </w:smartTag>
      <w:r w:rsidRPr="00986C29">
        <w:rPr>
          <w:rFonts w:ascii="宋体" w:hAnsi="宋体" w:hint="eastAsia"/>
          <w:color w:val="000000"/>
          <w:sz w:val="28"/>
          <w:szCs w:val="28"/>
        </w:rPr>
        <w:t>正式成立。截至报告日，本产品规模为</w:t>
      </w:r>
      <w:r w:rsidR="002F02E2" w:rsidRPr="002F02E2">
        <w:rPr>
          <w:rFonts w:ascii="宋体" w:hAnsi="宋体" w:hint="eastAsia"/>
          <w:color w:val="000000"/>
          <w:sz w:val="28"/>
          <w:szCs w:val="28"/>
        </w:rPr>
        <w:t>97,140,390,536.45</w:t>
      </w:r>
      <w:r w:rsidRPr="00986C29">
        <w:rPr>
          <w:rFonts w:ascii="宋体" w:hAnsi="宋体" w:hint="eastAsia"/>
          <w:color w:val="000000"/>
          <w:sz w:val="28"/>
          <w:szCs w:val="28"/>
        </w:rPr>
        <w:t>元。</w:t>
      </w:r>
    </w:p>
    <w:p w:rsidR="002F02E2" w:rsidRPr="002F02E2" w:rsidRDefault="002F02E2" w:rsidP="002F02E2">
      <w:pPr>
        <w:widowControl/>
        <w:pBdr>
          <w:bottom w:val="single" w:sz="6" w:space="1" w:color="auto"/>
        </w:pBdr>
        <w:rPr>
          <w:rFonts w:ascii="Arial" w:hAnsi="Arial" w:cs="Arial"/>
          <w:vanish/>
          <w:kern w:val="0"/>
          <w:sz w:val="16"/>
          <w:szCs w:val="16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窗体顶端</w:t>
      </w:r>
    </w:p>
    <w:p w:rsidR="00747E15" w:rsidRPr="00986C29" w:rsidRDefault="002F02E2" w:rsidP="002F02E2">
      <w:pPr>
        <w:spacing w:line="480" w:lineRule="exact"/>
        <w:ind w:firstLineChars="200" w:firstLine="320"/>
        <w:outlineLvl w:val="0"/>
        <w:rPr>
          <w:rFonts w:ascii="宋体" w:hAnsi="宋体"/>
          <w:b/>
          <w:color w:val="000000"/>
          <w:sz w:val="28"/>
          <w:szCs w:val="28"/>
        </w:rPr>
      </w:pPr>
      <w:r w:rsidRPr="002F02E2">
        <w:rPr>
          <w:rFonts w:ascii="Arial" w:hAnsi="Arial" w:cs="Arial" w:hint="eastAsia"/>
          <w:vanish/>
          <w:kern w:val="0"/>
          <w:sz w:val="16"/>
          <w:szCs w:val="16"/>
        </w:rPr>
        <w:t>窗体底端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1C51CC" w:rsidRPr="009C7E87" w:rsidRDefault="001C51CC" w:rsidP="001C51CC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2F02E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2F02E2">
        <w:rPr>
          <w:rFonts w:ascii="宋体" w:hAnsi="宋体" w:hint="eastAsia"/>
          <w:color w:val="000000"/>
          <w:sz w:val="28"/>
          <w:szCs w:val="28"/>
        </w:rPr>
        <w:t>8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D07160">
        <w:rPr>
          <w:rFonts w:ascii="宋体" w:hAnsi="宋体" w:hint="eastAsia"/>
          <w:color w:val="000000"/>
          <w:sz w:val="28"/>
          <w:szCs w:val="28"/>
        </w:rPr>
        <w:t>3</w:t>
      </w:r>
      <w:r w:rsidR="00F54032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10741" w:type="dxa"/>
        <w:tblInd w:w="-1026" w:type="dxa"/>
        <w:tblLook w:val="04A0" w:firstRow="1" w:lastRow="0" w:firstColumn="1" w:lastColumn="0" w:noHBand="0" w:noVBand="1"/>
      </w:tblPr>
      <w:tblGrid>
        <w:gridCol w:w="2127"/>
        <w:gridCol w:w="850"/>
        <w:gridCol w:w="992"/>
        <w:gridCol w:w="1134"/>
        <w:gridCol w:w="1134"/>
        <w:gridCol w:w="1134"/>
        <w:gridCol w:w="1134"/>
        <w:gridCol w:w="1276"/>
        <w:gridCol w:w="960"/>
      </w:tblGrid>
      <w:tr w:rsidR="007A7935" w:rsidRPr="001C51CC" w:rsidTr="00BE070B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9C7E87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1≤T＜7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7≤T＜14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14≤T＜30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30≤T＜60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60≤T＜90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90≤T＜180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180≤T＜365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1C51CC"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18"/>
                <w:szCs w:val="21"/>
              </w:rPr>
              <w:t>T≥365</w:t>
            </w:r>
          </w:p>
        </w:tc>
      </w:tr>
      <w:tr w:rsidR="007A7935" w:rsidRPr="001C51CC" w:rsidTr="00BE070B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1C51CC" w:rsidP="001C51CC">
            <w:pPr>
              <w:widowControl/>
              <w:jc w:val="center"/>
              <w:rPr>
                <w:rFonts w:ascii="宋体" w:hAnsi="宋体"/>
                <w:color w:val="00000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Cs w:val="21"/>
              </w:rPr>
              <w:t>投资者实际</w:t>
            </w:r>
            <w:r w:rsidR="007A7935" w:rsidRPr="001C51CC">
              <w:rPr>
                <w:rFonts w:ascii="宋体" w:hAnsi="宋体" w:hint="eastAsia"/>
                <w:color w:val="000000"/>
                <w:szCs w:val="21"/>
              </w:rPr>
              <w:t>收益率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2.80%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2.90%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3.10%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3.50%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3.70%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7935" w:rsidRPr="001C51CC" w:rsidRDefault="007A7935" w:rsidP="007A7935">
            <w:pPr>
              <w:widowControl/>
              <w:jc w:val="center"/>
              <w:rPr>
                <w:rFonts w:ascii="宋体" w:hAnsi="宋体"/>
                <w:color w:val="000000"/>
                <w:sz w:val="20"/>
                <w:szCs w:val="21"/>
              </w:rPr>
            </w:pPr>
            <w:r w:rsidRPr="001C51CC">
              <w:rPr>
                <w:rFonts w:ascii="宋体" w:hAnsi="宋体" w:hint="eastAsia"/>
                <w:color w:val="000000"/>
                <w:sz w:val="20"/>
                <w:szCs w:val="21"/>
              </w:rPr>
              <w:t>3.90%</w:t>
            </w:r>
          </w:p>
        </w:tc>
      </w:tr>
    </w:tbl>
    <w:p w:rsidR="00BE070B" w:rsidRDefault="00BE070B" w:rsidP="00BE070B">
      <w:pPr>
        <w:spacing w:line="480" w:lineRule="exact"/>
        <w:ind w:firstLine="420"/>
        <w:rPr>
          <w:rFonts w:ascii="宋体" w:hAnsi="宋体"/>
          <w:color w:val="000000"/>
          <w:szCs w:val="21"/>
        </w:rPr>
      </w:pPr>
      <w:r w:rsidRPr="009C7E87">
        <w:rPr>
          <w:rFonts w:ascii="宋体" w:hAnsi="宋体" w:hint="eastAsia"/>
          <w:color w:val="000000"/>
          <w:szCs w:val="21"/>
        </w:rPr>
        <w:t>其中： T为投资期，单位：天</w:t>
      </w:r>
    </w:p>
    <w:p w:rsidR="00747E15" w:rsidRPr="00EE774A" w:rsidRDefault="00747E15" w:rsidP="00747E1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747E15" w:rsidRPr="00986C29" w:rsidRDefault="005D075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42DE63C9" wp14:editId="69942257">
            <wp:extent cx="3505200" cy="1828800"/>
            <wp:effectExtent l="3810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宋体" w:hAnsi="宋体" w:hint="eastAsia"/>
          <w:color w:val="000000"/>
          <w:sz w:val="28"/>
          <w:szCs w:val="28"/>
        </w:rPr>
        <w:tab/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747E15" w:rsidRDefault="005D075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4AF81A2" wp14:editId="14A797F0">
            <wp:extent cx="3762375" cy="2209800"/>
            <wp:effectExtent l="0" t="0" r="9525" b="1905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31840" w:rsidRPr="00986C29" w:rsidRDefault="00131840" w:rsidP="00131840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>
        <w:rPr>
          <w:rFonts w:ascii="宋体" w:hAnsi="宋体" w:hint="eastAsia"/>
          <w:b/>
          <w:color w:val="000000"/>
          <w:sz w:val="28"/>
          <w:szCs w:val="28"/>
        </w:rPr>
        <w:t>投资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类</w:t>
      </w:r>
      <w:r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资产的行内评级构成</w:t>
      </w:r>
    </w:p>
    <w:p w:rsidR="00131840" w:rsidRPr="00131840" w:rsidRDefault="005D075A" w:rsidP="00747E15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0860AD5" wp14:editId="662ACA96">
            <wp:extent cx="3362325" cy="2028825"/>
            <wp:effectExtent l="0" t="0" r="9525" b="9525"/>
            <wp:docPr id="4" name="图表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（</w:t>
      </w:r>
      <w:r w:rsidR="00131840">
        <w:rPr>
          <w:rFonts w:ascii="宋体" w:hAnsi="宋体" w:hint="eastAsia"/>
          <w:b/>
          <w:color w:val="000000"/>
          <w:sz w:val="28"/>
          <w:szCs w:val="28"/>
        </w:rPr>
        <w:t>四</w:t>
      </w:r>
      <w:r w:rsidRPr="00986C29">
        <w:rPr>
          <w:rFonts w:ascii="宋体" w:hAnsi="宋体"/>
          <w:b/>
          <w:color w:val="000000"/>
          <w:sz w:val="28"/>
          <w:szCs w:val="28"/>
        </w:rPr>
        <w:t>）</w:t>
      </w:r>
      <w:r w:rsidRPr="00986C29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747E15" w:rsidRPr="00986C29" w:rsidRDefault="005D075A" w:rsidP="00747E15">
      <w:pPr>
        <w:ind w:right="119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0CF4EF" wp14:editId="73A8CC63">
            <wp:extent cx="5274310" cy="2659131"/>
            <wp:effectExtent l="0" t="0" r="21590" b="2730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47E15" w:rsidRPr="00986C29" w:rsidRDefault="00131840" w:rsidP="00747E15">
      <w:pPr>
        <w:spacing w:line="480" w:lineRule="exact"/>
        <w:ind w:firstLineChars="197" w:firstLine="554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（五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）投资类</w:t>
      </w:r>
      <w:r w:rsidR="002767A0">
        <w:rPr>
          <w:rFonts w:ascii="宋体" w:hAnsi="宋体" w:hint="eastAsia"/>
          <w:b/>
          <w:color w:val="000000"/>
          <w:sz w:val="28"/>
          <w:szCs w:val="28"/>
        </w:rPr>
        <w:t>及其他</w:t>
      </w:r>
      <w:r w:rsidR="00747E15" w:rsidRPr="00986C29">
        <w:rPr>
          <w:rFonts w:ascii="宋体" w:hAnsi="宋体" w:hint="eastAsia"/>
          <w:b/>
          <w:color w:val="000000"/>
          <w:sz w:val="28"/>
          <w:szCs w:val="28"/>
        </w:rPr>
        <w:t>资产的行业占比构成及当月增减变化情况</w:t>
      </w:r>
    </w:p>
    <w:p w:rsidR="00747E15" w:rsidRDefault="005D075A" w:rsidP="00747E15">
      <w:pPr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9D5B19" wp14:editId="0FE39C99">
            <wp:extent cx="5274310" cy="2525442"/>
            <wp:effectExtent l="0" t="0" r="21590" b="27305"/>
            <wp:docPr id="9" name="图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747E15" w:rsidRPr="00986C29" w:rsidRDefault="00747E15" w:rsidP="00747E15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三、产品整体运作情况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>（2）截至本报告日，个别项目未能正常完全还本付息，但不影响按预期收益兑付客户。</w:t>
      </w:r>
    </w:p>
    <w:p w:rsidR="00747E15" w:rsidRPr="00986C29" w:rsidRDefault="00747E15" w:rsidP="00747E15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（3）本产品自成立至本报告日，没有发生涉诉及诉讼等损害投资者利益的情形。                             </w:t>
      </w:r>
    </w:p>
    <w:p w:rsidR="00747E15" w:rsidRPr="00986C29" w:rsidRDefault="00747E15" w:rsidP="00747E15">
      <w:pPr>
        <w:spacing w:line="480" w:lineRule="exact"/>
        <w:ind w:firstLineChars="200" w:firstLine="56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 中国建设银行</w:t>
      </w:r>
    </w:p>
    <w:p w:rsidR="00747E15" w:rsidRPr="00986C29" w:rsidRDefault="00747E15" w:rsidP="00747E15">
      <w:pPr>
        <w:spacing w:line="480" w:lineRule="exact"/>
        <w:ind w:right="-58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605150">
        <w:rPr>
          <w:rFonts w:ascii="宋体" w:hAnsi="宋体" w:hint="eastAsia"/>
          <w:color w:val="000000"/>
          <w:sz w:val="28"/>
          <w:szCs w:val="28"/>
        </w:rPr>
        <w:t>8</w:t>
      </w:r>
      <w:r w:rsidRPr="00986C29">
        <w:rPr>
          <w:rFonts w:ascii="宋体" w:hAnsi="宋体" w:hint="eastAsia"/>
          <w:color w:val="000000"/>
          <w:sz w:val="28"/>
          <w:szCs w:val="28"/>
        </w:rPr>
        <w:t>年</w:t>
      </w:r>
      <w:r w:rsidR="002767A0">
        <w:rPr>
          <w:rFonts w:ascii="宋体" w:hAnsi="宋体" w:hint="eastAsia"/>
          <w:color w:val="000000"/>
          <w:sz w:val="28"/>
          <w:szCs w:val="28"/>
        </w:rPr>
        <w:t>9</w:t>
      </w:r>
      <w:r w:rsidRPr="00986C29">
        <w:rPr>
          <w:rFonts w:ascii="宋体" w:hAnsi="宋体" w:hint="eastAsia"/>
          <w:color w:val="000000"/>
          <w:sz w:val="28"/>
          <w:szCs w:val="28"/>
        </w:rPr>
        <w:t>月</w:t>
      </w:r>
      <w:r w:rsidR="00D51247">
        <w:rPr>
          <w:rFonts w:ascii="宋体" w:hAnsi="宋体" w:hint="eastAsia"/>
          <w:color w:val="000000"/>
          <w:sz w:val="28"/>
          <w:szCs w:val="28"/>
        </w:rPr>
        <w:t>6</w:t>
      </w:r>
      <w:r w:rsidRPr="00986C29">
        <w:rPr>
          <w:rFonts w:ascii="宋体" w:hAnsi="宋体" w:hint="eastAsia"/>
          <w:color w:val="000000"/>
          <w:sz w:val="28"/>
          <w:szCs w:val="28"/>
        </w:rPr>
        <w:t>日</w:t>
      </w:r>
    </w:p>
    <w:p w:rsidR="001404F1" w:rsidRPr="006317AB" w:rsidRDefault="001404F1" w:rsidP="001404F1">
      <w:bookmarkStart w:id="0" w:name="_GoBack"/>
      <w:bookmarkEnd w:id="0"/>
    </w:p>
    <w:p w:rsidR="00961315" w:rsidRPr="006317AB" w:rsidRDefault="00961315" w:rsidP="006317AB"/>
    <w:sectPr w:rsidR="00961315" w:rsidRPr="006317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DEC" w:rsidRDefault="00455DEC" w:rsidP="00747E15">
      <w:r>
        <w:separator/>
      </w:r>
    </w:p>
  </w:endnote>
  <w:endnote w:type="continuationSeparator" w:id="0">
    <w:p w:rsidR="00455DEC" w:rsidRDefault="00455DEC" w:rsidP="00747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DEC" w:rsidRDefault="00455DEC" w:rsidP="00747E15">
      <w:r>
        <w:separator/>
      </w:r>
    </w:p>
  </w:footnote>
  <w:footnote w:type="continuationSeparator" w:id="0">
    <w:p w:rsidR="00455DEC" w:rsidRDefault="00455DEC" w:rsidP="00747E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E4B"/>
    <w:rsid w:val="00000EA6"/>
    <w:rsid w:val="00026C30"/>
    <w:rsid w:val="00050B6D"/>
    <w:rsid w:val="0005743E"/>
    <w:rsid w:val="000A58C0"/>
    <w:rsid w:val="000F5E7E"/>
    <w:rsid w:val="00106270"/>
    <w:rsid w:val="00120E2F"/>
    <w:rsid w:val="00131840"/>
    <w:rsid w:val="001404F1"/>
    <w:rsid w:val="00153C80"/>
    <w:rsid w:val="0017771F"/>
    <w:rsid w:val="001C51CC"/>
    <w:rsid w:val="001E60BC"/>
    <w:rsid w:val="001E70EA"/>
    <w:rsid w:val="001F4173"/>
    <w:rsid w:val="00212278"/>
    <w:rsid w:val="00264E8C"/>
    <w:rsid w:val="002767A0"/>
    <w:rsid w:val="00286C46"/>
    <w:rsid w:val="00292733"/>
    <w:rsid w:val="002974F6"/>
    <w:rsid w:val="002A0C80"/>
    <w:rsid w:val="002F02E2"/>
    <w:rsid w:val="00332886"/>
    <w:rsid w:val="00333409"/>
    <w:rsid w:val="003729DF"/>
    <w:rsid w:val="0039500D"/>
    <w:rsid w:val="003E0232"/>
    <w:rsid w:val="004118B6"/>
    <w:rsid w:val="00417D2B"/>
    <w:rsid w:val="004340C8"/>
    <w:rsid w:val="00451B06"/>
    <w:rsid w:val="00455DEC"/>
    <w:rsid w:val="00467A3A"/>
    <w:rsid w:val="00491FFA"/>
    <w:rsid w:val="004A39A1"/>
    <w:rsid w:val="004D6FF3"/>
    <w:rsid w:val="00556FF5"/>
    <w:rsid w:val="00574C73"/>
    <w:rsid w:val="00575AC8"/>
    <w:rsid w:val="00581772"/>
    <w:rsid w:val="005965D6"/>
    <w:rsid w:val="005A7E4B"/>
    <w:rsid w:val="005C491D"/>
    <w:rsid w:val="005D075A"/>
    <w:rsid w:val="00605150"/>
    <w:rsid w:val="006317AB"/>
    <w:rsid w:val="006342A8"/>
    <w:rsid w:val="006350AB"/>
    <w:rsid w:val="00657E0A"/>
    <w:rsid w:val="006B7D67"/>
    <w:rsid w:val="006D1B33"/>
    <w:rsid w:val="006D216F"/>
    <w:rsid w:val="006D509E"/>
    <w:rsid w:val="006F03B9"/>
    <w:rsid w:val="00732817"/>
    <w:rsid w:val="007367C1"/>
    <w:rsid w:val="00742813"/>
    <w:rsid w:val="00747E15"/>
    <w:rsid w:val="007812E4"/>
    <w:rsid w:val="00784FEC"/>
    <w:rsid w:val="0079146A"/>
    <w:rsid w:val="007A7935"/>
    <w:rsid w:val="007B72B7"/>
    <w:rsid w:val="007F05DC"/>
    <w:rsid w:val="007F4653"/>
    <w:rsid w:val="00803A6A"/>
    <w:rsid w:val="00806379"/>
    <w:rsid w:val="00806AB0"/>
    <w:rsid w:val="00821DFE"/>
    <w:rsid w:val="00844195"/>
    <w:rsid w:val="0088235C"/>
    <w:rsid w:val="008E0006"/>
    <w:rsid w:val="00900022"/>
    <w:rsid w:val="00920FF8"/>
    <w:rsid w:val="00923258"/>
    <w:rsid w:val="0092330C"/>
    <w:rsid w:val="009331AC"/>
    <w:rsid w:val="00941557"/>
    <w:rsid w:val="00961315"/>
    <w:rsid w:val="0096707E"/>
    <w:rsid w:val="00985B43"/>
    <w:rsid w:val="009A0441"/>
    <w:rsid w:val="009D1164"/>
    <w:rsid w:val="009F16C9"/>
    <w:rsid w:val="00A032E0"/>
    <w:rsid w:val="00A05A71"/>
    <w:rsid w:val="00A20C0F"/>
    <w:rsid w:val="00A4578C"/>
    <w:rsid w:val="00A66F45"/>
    <w:rsid w:val="00AC0790"/>
    <w:rsid w:val="00AC12D7"/>
    <w:rsid w:val="00AD558F"/>
    <w:rsid w:val="00AD5E04"/>
    <w:rsid w:val="00B15284"/>
    <w:rsid w:val="00B33523"/>
    <w:rsid w:val="00B42469"/>
    <w:rsid w:val="00B71F10"/>
    <w:rsid w:val="00BC6C87"/>
    <w:rsid w:val="00BE070B"/>
    <w:rsid w:val="00BE1EDD"/>
    <w:rsid w:val="00BF33D1"/>
    <w:rsid w:val="00BF403D"/>
    <w:rsid w:val="00BF7077"/>
    <w:rsid w:val="00C118E8"/>
    <w:rsid w:val="00C561DF"/>
    <w:rsid w:val="00C91AB5"/>
    <w:rsid w:val="00CC33AD"/>
    <w:rsid w:val="00D07160"/>
    <w:rsid w:val="00D1212F"/>
    <w:rsid w:val="00D137A7"/>
    <w:rsid w:val="00D50E73"/>
    <w:rsid w:val="00D51247"/>
    <w:rsid w:val="00D57BDC"/>
    <w:rsid w:val="00D62D31"/>
    <w:rsid w:val="00DB4B6B"/>
    <w:rsid w:val="00DC041F"/>
    <w:rsid w:val="00DC0BC9"/>
    <w:rsid w:val="00DE7BE6"/>
    <w:rsid w:val="00DF32AC"/>
    <w:rsid w:val="00E24F4A"/>
    <w:rsid w:val="00E27018"/>
    <w:rsid w:val="00E76F46"/>
    <w:rsid w:val="00E77447"/>
    <w:rsid w:val="00EA1F92"/>
    <w:rsid w:val="00EB262D"/>
    <w:rsid w:val="00EC16E4"/>
    <w:rsid w:val="00EC33D8"/>
    <w:rsid w:val="00F217C2"/>
    <w:rsid w:val="00F2223F"/>
    <w:rsid w:val="00F328DC"/>
    <w:rsid w:val="00F4754D"/>
    <w:rsid w:val="00F54032"/>
    <w:rsid w:val="00F568C2"/>
    <w:rsid w:val="00F61C96"/>
    <w:rsid w:val="00F65660"/>
    <w:rsid w:val="00FA0B51"/>
    <w:rsid w:val="00FA1D9B"/>
    <w:rsid w:val="00FD7D2F"/>
    <w:rsid w:val="00FF5ED8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E1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7E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7E1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7E1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7E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47E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47E15"/>
    <w:rPr>
      <w:rFonts w:ascii="Calibri" w:eastAsia="宋体" w:hAnsi="Calibri" w:cs="Times New Roman"/>
      <w:sz w:val="18"/>
      <w:szCs w:val="18"/>
    </w:rPr>
  </w:style>
  <w:style w:type="character" w:styleId="a6">
    <w:name w:val="Strong"/>
    <w:basedOn w:val="a0"/>
    <w:uiPriority w:val="22"/>
    <w:qFormat/>
    <w:rsid w:val="007A7935"/>
    <w:rPr>
      <w:b/>
      <w:bCs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2F02E2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"/>
    <w:uiPriority w:val="99"/>
    <w:semiHidden/>
    <w:rsid w:val="002F02E2"/>
    <w:rPr>
      <w:rFonts w:ascii="Arial" w:eastAsia="宋体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link w:val="z-Char0"/>
    <w:hidden/>
    <w:uiPriority w:val="99"/>
    <w:unhideWhenUsed/>
    <w:rsid w:val="002F02E2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0"/>
    <w:uiPriority w:val="99"/>
    <w:rsid w:val="002F02E2"/>
    <w:rPr>
      <w:rFonts w:ascii="Arial" w:eastAsia="宋体" w:hAnsi="Arial" w:cs="Arial"/>
      <w:vanish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831&#25353;&#21608;&#25259;&#38706;\2018&#24180;8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2717676594773465E-3"/>
          <c:y val="5.7753718285214351E-3"/>
          <c:w val="0.6120956845245844"/>
          <c:h val="0.91049404625825081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'2018年8月'!$A$9:$A$11</c:f>
              <c:strCache>
                <c:ptCount val="3"/>
                <c:pt idx="0">
                  <c:v>融资类</c:v>
                </c:pt>
                <c:pt idx="1">
                  <c:v>投资类及其他</c:v>
                </c:pt>
                <c:pt idx="2">
                  <c:v>现金及债券类</c:v>
                </c:pt>
              </c:strCache>
            </c:strRef>
          </c:cat>
          <c:val>
            <c:numRef>
              <c:f>'2018年8月'!$B$9:$B$11</c:f>
              <c:numCache>
                <c:formatCode>0.00%</c:formatCode>
                <c:ptCount val="3"/>
                <c:pt idx="0">
                  <c:v>0.12839769245309632</c:v>
                </c:pt>
                <c:pt idx="1">
                  <c:v>0.61082560132120312</c:v>
                </c:pt>
                <c:pt idx="2">
                  <c:v>0.26077670622570054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'2018年8月'!$A$16:$A$23</c:f>
              <c:strCache>
                <c:ptCount val="8"/>
                <c:pt idx="0">
                  <c:v>A</c:v>
                </c:pt>
                <c:pt idx="1">
                  <c:v>A+</c:v>
                </c:pt>
                <c:pt idx="2">
                  <c:v>AA</c:v>
                </c:pt>
                <c:pt idx="3">
                  <c:v>AA-</c:v>
                </c:pt>
                <c:pt idx="4">
                  <c:v>AA+</c:v>
                </c:pt>
                <c:pt idx="5">
                  <c:v>AAA</c:v>
                </c:pt>
                <c:pt idx="6">
                  <c:v>BBB-</c:v>
                </c:pt>
                <c:pt idx="7">
                  <c:v>无</c:v>
                </c:pt>
              </c:strCache>
            </c:strRef>
          </c:cat>
          <c:val>
            <c:numRef>
              <c:f>'2018年8月'!$B$16:$B$23</c:f>
              <c:numCache>
                <c:formatCode>0.00%</c:formatCode>
                <c:ptCount val="8"/>
                <c:pt idx="0">
                  <c:v>3.1310988166427196E-2</c:v>
                </c:pt>
                <c:pt idx="1">
                  <c:v>6.3228368885336311E-2</c:v>
                </c:pt>
                <c:pt idx="2">
                  <c:v>9.0868171398019046E-2</c:v>
                </c:pt>
                <c:pt idx="3">
                  <c:v>0.29391804295272361</c:v>
                </c:pt>
                <c:pt idx="4">
                  <c:v>0.10537478784650463</c:v>
                </c:pt>
                <c:pt idx="5">
                  <c:v>6.7196530272389476E-2</c:v>
                </c:pt>
                <c:pt idx="6">
                  <c:v>6.9923548670540567E-4</c:v>
                </c:pt>
                <c:pt idx="7">
                  <c:v>0.34740387499189435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Pt>
            <c:idx val="3"/>
            <c:bubble3D val="0"/>
          </c:dPt>
          <c:dPt>
            <c:idx val="4"/>
            <c:bubble3D val="0"/>
          </c:dPt>
          <c:dPt>
            <c:idx val="5"/>
            <c:bubble3D val="0"/>
          </c:dPt>
          <c:dPt>
            <c:idx val="6"/>
            <c:bubble3D val="0"/>
          </c:dPt>
          <c:dPt>
            <c:idx val="7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'2018年8月'!$D$16:$D$23</c:f>
              <c:strCache>
                <c:ptCount val="8"/>
                <c:pt idx="0">
                  <c:v>A</c:v>
                </c:pt>
                <c:pt idx="1">
                  <c:v>A-</c:v>
                </c:pt>
                <c:pt idx="2">
                  <c:v>A+</c:v>
                </c:pt>
                <c:pt idx="3">
                  <c:v>AA</c:v>
                </c:pt>
                <c:pt idx="4">
                  <c:v>AA-</c:v>
                </c:pt>
                <c:pt idx="5">
                  <c:v>AA+</c:v>
                </c:pt>
                <c:pt idx="6">
                  <c:v>AAA</c:v>
                </c:pt>
                <c:pt idx="7">
                  <c:v>无</c:v>
                </c:pt>
              </c:strCache>
            </c:strRef>
          </c:cat>
          <c:val>
            <c:numRef>
              <c:f>'2018年8月'!$E$16:$E$23</c:f>
              <c:numCache>
                <c:formatCode>0.00%</c:formatCode>
                <c:ptCount val="8"/>
                <c:pt idx="0">
                  <c:v>1.8388491355661396E-2</c:v>
                </c:pt>
                <c:pt idx="1">
                  <c:v>3.9097148612478498E-3</c:v>
                </c:pt>
                <c:pt idx="2">
                  <c:v>2.3186075427837165E-2</c:v>
                </c:pt>
                <c:pt idx="3">
                  <c:v>7.8096554353425801E-2</c:v>
                </c:pt>
                <c:pt idx="4">
                  <c:v>0.11114555045366792</c:v>
                </c:pt>
                <c:pt idx="5">
                  <c:v>4.6702242180973644E-2</c:v>
                </c:pt>
                <c:pt idx="6">
                  <c:v>3.1275881617961535E-2</c:v>
                </c:pt>
                <c:pt idx="7">
                  <c:v>0.68729548974922472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3.1235955056179775E-2"/>
          <c:y val="3.7366786778771303E-2"/>
          <c:w val="0.94053835264973906"/>
          <c:h val="0.83309419655876349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'2018年8月'!$B$27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'2018年8月'!$A$28:$A$44</c:f>
              <c:strCache>
                <c:ptCount val="17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  <c:pt idx="16">
                  <c:v>科学研究和技术服务业</c:v>
                </c:pt>
              </c:strCache>
            </c:strRef>
          </c:cat>
          <c:val>
            <c:numRef>
              <c:f>'2018年8月'!$B$28:$B$44</c:f>
              <c:numCache>
                <c:formatCode>0.00%</c:formatCode>
                <c:ptCount val="17"/>
                <c:pt idx="0">
                  <c:v>9.5786593811504867E-2</c:v>
                </c:pt>
                <c:pt idx="1">
                  <c:v>5.1743426016200016E-2</c:v>
                </c:pt>
                <c:pt idx="2">
                  <c:v>5.1743426016200016E-2</c:v>
                </c:pt>
                <c:pt idx="3">
                  <c:v>4.4665065184281198E-2</c:v>
                </c:pt>
                <c:pt idx="4">
                  <c:v>3.3423456264518391E-2</c:v>
                </c:pt>
                <c:pt idx="5">
                  <c:v>9.7966196442154027E-2</c:v>
                </c:pt>
                <c:pt idx="6">
                  <c:v>3.9034821045329272E-2</c:v>
                </c:pt>
                <c:pt idx="7">
                  <c:v>0.11071694696493393</c:v>
                </c:pt>
                <c:pt idx="8">
                  <c:v>0.13205212274809691</c:v>
                </c:pt>
                <c:pt idx="9">
                  <c:v>0.28699903011901945</c:v>
                </c:pt>
                <c:pt idx="10">
                  <c:v>3.1395673353072716E-2</c:v>
                </c:pt>
                <c:pt idx="11">
                  <c:v>1.3984709734108113E-2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1.0488532300581084E-2</c:v>
                </c:pt>
              </c:numCache>
            </c:numRef>
          </c:val>
        </c:ser>
        <c:ser>
          <c:idx val="1"/>
          <c:order val="1"/>
          <c:tx>
            <c:strRef>
              <c:f>'2018年8月'!$C$27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'2018年8月'!$A$28:$A$44</c:f>
              <c:strCache>
                <c:ptCount val="17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  <c:pt idx="16">
                  <c:v>科学研究和技术服务业</c:v>
                </c:pt>
              </c:strCache>
            </c:strRef>
          </c:cat>
          <c:val>
            <c:numRef>
              <c:f>'2018年8月'!$C$28:$C$44</c:f>
              <c:numCache>
                <c:formatCode>0.00%</c:formatCode>
                <c:ptCount val="17"/>
                <c:pt idx="0">
                  <c:v>0.19247940235047376</c:v>
                </c:pt>
                <c:pt idx="1">
                  <c:v>4.2595109514475371E-2</c:v>
                </c:pt>
                <c:pt idx="2">
                  <c:v>3.0622430083379591E-2</c:v>
                </c:pt>
                <c:pt idx="3">
                  <c:v>6.7851131408619106E-2</c:v>
                </c:pt>
                <c:pt idx="4">
                  <c:v>4.1271207461998437E-2</c:v>
                </c:pt>
                <c:pt idx="5">
                  <c:v>2.2886047144138621E-2</c:v>
                </c:pt>
                <c:pt idx="6">
                  <c:v>7.5703298477385744E-2</c:v>
                </c:pt>
                <c:pt idx="7">
                  <c:v>8.7131185593140217E-2</c:v>
                </c:pt>
                <c:pt idx="8">
                  <c:v>3.9857164948035456E-2</c:v>
                </c:pt>
                <c:pt idx="9">
                  <c:v>0.27336717325791221</c:v>
                </c:pt>
                <c:pt idx="10">
                  <c:v>6.1762908795989287E-2</c:v>
                </c:pt>
                <c:pt idx="11">
                  <c:v>4.783782387028538E-2</c:v>
                </c:pt>
                <c:pt idx="12">
                  <c:v>5.180486292301059E-3</c:v>
                </c:pt>
                <c:pt idx="13">
                  <c:v>8.6341438205017641E-3</c:v>
                </c:pt>
                <c:pt idx="14">
                  <c:v>1.1512191760669019E-3</c:v>
                </c:pt>
                <c:pt idx="15">
                  <c:v>1.6692678052970078E-3</c:v>
                </c:pt>
                <c:pt idx="16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'2018年8月'!$D$27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'2018年8月'!$A$28:$A$44</c:f>
              <c:strCache>
                <c:ptCount val="17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房地产业</c:v>
                </c:pt>
                <c:pt idx="3">
                  <c:v>建筑业</c:v>
                </c:pt>
                <c:pt idx="4">
                  <c:v>交通运输、仓储和邮政业</c:v>
                </c:pt>
                <c:pt idx="5">
                  <c:v>金融业</c:v>
                </c:pt>
                <c:pt idx="6">
                  <c:v>水利、环境和公共设施管理业</c:v>
                </c:pt>
                <c:pt idx="7">
                  <c:v>制造业</c:v>
                </c:pt>
                <c:pt idx="8">
                  <c:v>综合</c:v>
                </c:pt>
                <c:pt idx="9">
                  <c:v>租赁和商务服务业</c:v>
                </c:pt>
                <c:pt idx="10">
                  <c:v>批发和零售业</c:v>
                </c:pt>
                <c:pt idx="11">
                  <c:v>公共管理、社会保障和社会组织</c:v>
                </c:pt>
                <c:pt idx="12">
                  <c:v>居民服务和其他服务业</c:v>
                </c:pt>
                <c:pt idx="13">
                  <c:v>农、林、牧、渔业</c:v>
                </c:pt>
                <c:pt idx="14">
                  <c:v>投资与资产管理</c:v>
                </c:pt>
                <c:pt idx="15">
                  <c:v>信息传输、软件和信息技术服务业</c:v>
                </c:pt>
                <c:pt idx="16">
                  <c:v>科学研究和技术服务业</c:v>
                </c:pt>
              </c:strCache>
            </c:strRef>
          </c:cat>
          <c:val>
            <c:numRef>
              <c:f>'2018年8月'!$D$28:$D$44</c:f>
              <c:numCache>
                <c:formatCode>0.00%</c:formatCode>
                <c:ptCount val="17"/>
                <c:pt idx="0">
                  <c:v>-9.6692808538968888E-2</c:v>
                </c:pt>
                <c:pt idx="1">
                  <c:v>9.1483165017246446E-3</c:v>
                </c:pt>
                <c:pt idx="2">
                  <c:v>2.1120995932820425E-2</c:v>
                </c:pt>
                <c:pt idx="3">
                  <c:v>-2.3186066224337908E-2</c:v>
                </c:pt>
                <c:pt idx="4">
                  <c:v>-7.8477511974800462E-3</c:v>
                </c:pt>
                <c:pt idx="5">
                  <c:v>7.5080149298015403E-2</c:v>
                </c:pt>
                <c:pt idx="6">
                  <c:v>-3.6668477432056472E-2</c:v>
                </c:pt>
                <c:pt idx="7">
                  <c:v>2.3585761371793718E-2</c:v>
                </c:pt>
                <c:pt idx="8">
                  <c:v>9.2194957800061456E-2</c:v>
                </c:pt>
                <c:pt idx="9">
                  <c:v>1.3631856861107239E-2</c:v>
                </c:pt>
                <c:pt idx="10">
                  <c:v>-3.0367235442916571E-2</c:v>
                </c:pt>
                <c:pt idx="11">
                  <c:v>-3.3853114136177268E-2</c:v>
                </c:pt>
                <c:pt idx="12">
                  <c:v>-5.180486292301059E-3</c:v>
                </c:pt>
                <c:pt idx="13">
                  <c:v>-8.6341438205017641E-3</c:v>
                </c:pt>
                <c:pt idx="14">
                  <c:v>-1.1512191760669019E-3</c:v>
                </c:pt>
                <c:pt idx="15">
                  <c:v>-1.6692678052970078E-3</c:v>
                </c:pt>
                <c:pt idx="16">
                  <c:v>1.0488532300581084E-2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4804352"/>
        <c:axId val="234805888"/>
      </c:barChart>
      <c:catAx>
        <c:axId val="234804352"/>
        <c:scaling>
          <c:orientation val="minMax"/>
        </c:scaling>
        <c:delete val="0"/>
        <c:axPos val="l"/>
        <c:numFmt formatCode="#,##0_);[Red]\(#,##0\)" sourceLinked="0"/>
        <c:majorTickMark val="in"/>
        <c:minorTickMark val="in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234805888"/>
        <c:crosses val="autoZero"/>
        <c:auto val="0"/>
        <c:lblAlgn val="ctr"/>
        <c:lblOffset val="0"/>
        <c:noMultiLvlLbl val="0"/>
      </c:catAx>
      <c:valAx>
        <c:axId val="234805888"/>
        <c:scaling>
          <c:orientation val="minMax"/>
          <c:max val="0.30000000000000004"/>
          <c:min val="-0.1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txPr>
          <a:bodyPr/>
          <a:lstStyle/>
          <a:p>
            <a:pPr>
              <a:defRPr sz="1050"/>
            </a:pPr>
            <a:endParaRPr lang="zh-CN"/>
          </a:p>
        </c:txPr>
        <c:crossAx val="234804352"/>
        <c:crosses val="autoZero"/>
        <c:crossBetween val="between"/>
        <c:majorUnit val="5.000000000000001E-2"/>
      </c:valAx>
    </c:plotArea>
    <c:legend>
      <c:legendPos val="r"/>
      <c:layout>
        <c:manualLayout>
          <c:xMode val="edge"/>
          <c:yMode val="edge"/>
          <c:x val="0.84062166386505055"/>
          <c:y val="0.22444673524444542"/>
          <c:w val="0.15700359786487361"/>
          <c:h val="0.37063028681303417"/>
        </c:manualLayout>
      </c:layout>
      <c:overlay val="0"/>
      <c:txPr>
        <a:bodyPr/>
        <a:lstStyle/>
        <a:p>
          <a:pPr>
            <a:defRPr sz="900" baseline="0"/>
          </a:pPr>
          <a:endParaRPr lang="zh-CN"/>
        </a:p>
      </c:txPr>
    </c:legend>
    <c:plotVisOnly val="1"/>
    <c:dispBlanksAs val="gap"/>
    <c:showDLblsOverMax val="0"/>
  </c:chart>
  <c:txPr>
    <a:bodyPr/>
    <a:lstStyle/>
    <a:p>
      <a:pPr>
        <a:defRPr baseline="0"/>
      </a:pPr>
      <a:endParaRPr lang="zh-CN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5726790909917993"/>
          <c:y val="6.266642263993856E-2"/>
          <c:w val="0.76037690409888559"/>
          <c:h val="0.7946156220169526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'2018年8月'!$B$51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'2018年8月'!$A$52:$A$66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  <c:pt idx="13">
                  <c:v>房地产业</c:v>
                </c:pt>
                <c:pt idx="14">
                  <c:v>文化、体育和娱乐业</c:v>
                </c:pt>
              </c:strCache>
            </c:strRef>
          </c:cat>
          <c:val>
            <c:numRef>
              <c:f>'2018年8月'!$B$52:$B$66</c:f>
              <c:numCache>
                <c:formatCode>0.00%</c:formatCode>
                <c:ptCount val="15"/>
                <c:pt idx="0">
                  <c:v>6.3919428528551314E-2</c:v>
                </c:pt>
                <c:pt idx="1">
                  <c:v>1.0421006904604232E-2</c:v>
                </c:pt>
                <c:pt idx="2">
                  <c:v>1.366930383819737E-2</c:v>
                </c:pt>
                <c:pt idx="3">
                  <c:v>0.49551084592424488</c:v>
                </c:pt>
                <c:pt idx="4">
                  <c:v>2.2396933866243838E-2</c:v>
                </c:pt>
                <c:pt idx="5">
                  <c:v>3.1166012751090003E-2</c:v>
                </c:pt>
                <c:pt idx="6">
                  <c:v>0</c:v>
                </c:pt>
                <c:pt idx="7">
                  <c:v>0.34089466852212602</c:v>
                </c:pt>
                <c:pt idx="8">
                  <c:v>8.4076139873828643E-3</c:v>
                </c:pt>
                <c:pt idx="9">
                  <c:v>6.1732339914439731E-3</c:v>
                </c:pt>
                <c:pt idx="10">
                  <c:v>0</c:v>
                </c:pt>
                <c:pt idx="11">
                  <c:v>1.896064725943506E-4</c:v>
                </c:pt>
                <c:pt idx="12">
                  <c:v>4.3212637940107813E-3</c:v>
                </c:pt>
                <c:pt idx="13">
                  <c:v>2.1951726110051367E-3</c:v>
                </c:pt>
                <c:pt idx="14">
                  <c:v>7.3490880850523492E-4</c:v>
                </c:pt>
              </c:numCache>
            </c:numRef>
          </c:val>
        </c:ser>
        <c:ser>
          <c:idx val="1"/>
          <c:order val="1"/>
          <c:tx>
            <c:strRef>
              <c:f>'2018年8月'!$C$51</c:f>
              <c:strCache>
                <c:ptCount val="1"/>
                <c:pt idx="0">
                  <c:v>7月各行业</c:v>
                </c:pt>
              </c:strCache>
            </c:strRef>
          </c:tx>
          <c:invertIfNegative val="0"/>
          <c:cat>
            <c:strRef>
              <c:f>'2018年8月'!$A$52:$A$66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  <c:pt idx="13">
                  <c:v>房地产业</c:v>
                </c:pt>
                <c:pt idx="14">
                  <c:v>文化、体育和娱乐业</c:v>
                </c:pt>
              </c:strCache>
            </c:strRef>
          </c:cat>
          <c:val>
            <c:numRef>
              <c:f>'2018年8月'!$C$52:$C$66</c:f>
              <c:numCache>
                <c:formatCode>0.00%</c:formatCode>
                <c:ptCount val="15"/>
                <c:pt idx="0">
                  <c:v>1.2092250238453664E-2</c:v>
                </c:pt>
                <c:pt idx="1">
                  <c:v>1.4231052093218708E-3</c:v>
                </c:pt>
                <c:pt idx="2">
                  <c:v>7.4303767965008859E-3</c:v>
                </c:pt>
                <c:pt idx="3">
                  <c:v>0.61751834479121759</c:v>
                </c:pt>
                <c:pt idx="4">
                  <c:v>4.1346775060629413E-2</c:v>
                </c:pt>
                <c:pt idx="5">
                  <c:v>4.5514910666536484E-2</c:v>
                </c:pt>
                <c:pt idx="6">
                  <c:v>2.592962322910675E-2</c:v>
                </c:pt>
                <c:pt idx="7">
                  <c:v>0.22018750878604806</c:v>
                </c:pt>
                <c:pt idx="8">
                  <c:v>5.8069426661431717E-3</c:v>
                </c:pt>
                <c:pt idx="9">
                  <c:v>1.0132281959021097E-2</c:v>
                </c:pt>
                <c:pt idx="10">
                  <c:v>1.6511948436668635E-3</c:v>
                </c:pt>
                <c:pt idx="11">
                  <c:v>8.2559742183343186E-3</c:v>
                </c:pt>
                <c:pt idx="12">
                  <c:v>2.7107115350197678E-3</c:v>
                </c:pt>
                <c:pt idx="13">
                  <c:v>0</c:v>
                </c:pt>
                <c:pt idx="14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'2018年8月'!$D$51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'2018年8月'!$A$52:$A$66</c:f>
              <c:strCache>
                <c:ptCount val="15"/>
                <c:pt idx="0">
                  <c:v>采矿业</c:v>
                </c:pt>
                <c:pt idx="1">
                  <c:v>电力、热力、燃气及水生产和供应业</c:v>
                </c:pt>
                <c:pt idx="2">
                  <c:v>交通运输、仓储和邮政业</c:v>
                </c:pt>
                <c:pt idx="3">
                  <c:v>金融业</c:v>
                </c:pt>
                <c:pt idx="4">
                  <c:v>水利、环境和公共设施管理业</c:v>
                </c:pt>
                <c:pt idx="5">
                  <c:v>制造业</c:v>
                </c:pt>
                <c:pt idx="6">
                  <c:v>综合</c:v>
                </c:pt>
                <c:pt idx="7">
                  <c:v>租赁和商务服务业</c:v>
                </c:pt>
                <c:pt idx="8">
                  <c:v>建筑业</c:v>
                </c:pt>
                <c:pt idx="9">
                  <c:v>批发和零售业</c:v>
                </c:pt>
                <c:pt idx="10">
                  <c:v>公共管理、社会保障和社会组织</c:v>
                </c:pt>
                <c:pt idx="11">
                  <c:v>信息传输、软件和信息技术服务业</c:v>
                </c:pt>
                <c:pt idx="12">
                  <c:v>农、林、牧、渔业</c:v>
                </c:pt>
                <c:pt idx="13">
                  <c:v>房地产业</c:v>
                </c:pt>
                <c:pt idx="14">
                  <c:v>文化、体育和娱乐业</c:v>
                </c:pt>
              </c:strCache>
            </c:strRef>
          </c:cat>
          <c:val>
            <c:numRef>
              <c:f>'2018年8月'!$D$52:$D$66</c:f>
              <c:numCache>
                <c:formatCode>0.00%</c:formatCode>
                <c:ptCount val="15"/>
                <c:pt idx="0">
                  <c:v>5.1827178290097649E-2</c:v>
                </c:pt>
                <c:pt idx="1">
                  <c:v>8.9979016952823603E-3</c:v>
                </c:pt>
                <c:pt idx="2">
                  <c:v>6.238927041696484E-3</c:v>
                </c:pt>
                <c:pt idx="3">
                  <c:v>-0.12200749886697271</c:v>
                </c:pt>
                <c:pt idx="4">
                  <c:v>-1.8949841194385576E-2</c:v>
                </c:pt>
                <c:pt idx="5">
                  <c:v>-1.4348897915446482E-2</c:v>
                </c:pt>
                <c:pt idx="6">
                  <c:v>-2.592962322910675E-2</c:v>
                </c:pt>
                <c:pt idx="7">
                  <c:v>0.12070715973607796</c:v>
                </c:pt>
                <c:pt idx="8">
                  <c:v>2.6006713212396925E-3</c:v>
                </c:pt>
                <c:pt idx="9">
                  <c:v>-3.9590479675771237E-3</c:v>
                </c:pt>
                <c:pt idx="10">
                  <c:v>-1.6511948436668635E-3</c:v>
                </c:pt>
                <c:pt idx="11">
                  <c:v>-8.0663677457399677E-3</c:v>
                </c:pt>
                <c:pt idx="12">
                  <c:v>1.6105522589910134E-3</c:v>
                </c:pt>
                <c:pt idx="13">
                  <c:v>2.1951726110051367E-3</c:v>
                </c:pt>
                <c:pt idx="14">
                  <c:v>7.3490880850523492E-4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35438080"/>
        <c:axId val="235439616"/>
      </c:barChart>
      <c:catAx>
        <c:axId val="23543808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aseline="0"/>
            </a:pPr>
            <a:endParaRPr lang="zh-CN"/>
          </a:p>
        </c:txPr>
        <c:crossAx val="235439616"/>
        <c:crosses val="autoZero"/>
        <c:auto val="1"/>
        <c:lblAlgn val="ctr"/>
        <c:lblOffset val="100"/>
        <c:noMultiLvlLbl val="0"/>
      </c:catAx>
      <c:valAx>
        <c:axId val="235439616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235438080"/>
        <c:crosses val="autoZero"/>
        <c:crossBetween val="between"/>
        <c:majorUnit val="0.1"/>
      </c:valAx>
    </c:plotArea>
    <c:legend>
      <c:legendPos val="r"/>
      <c:layout>
        <c:manualLayout>
          <c:xMode val="edge"/>
          <c:yMode val="edge"/>
          <c:x val="0.84808381125534182"/>
          <c:y val="0.12898978053275256"/>
          <c:w val="0.14058830082572449"/>
          <c:h val="0.30905195361218146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2018-09-05T06:39:00Z</dcterms:created>
  <dcterms:modified xsi:type="dcterms:W3CDTF">2018-09-05T06:40:00Z</dcterms:modified>
</cp:coreProperties>
</file>